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20" w:rsidRPr="00FE1F20" w:rsidRDefault="00FE1F20" w:rsidP="00FE1F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FE1F2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HRVATSKI SABOR</w:t>
      </w:r>
    </w:p>
    <w:p w:rsidR="00FE1F20" w:rsidRPr="00FE1F20" w:rsidRDefault="00FE1F20" w:rsidP="00FE1F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FE1F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3213</w:t>
      </w:r>
    </w:p>
    <w:p w:rsidR="00FE1F20" w:rsidRPr="00FE1F20" w:rsidRDefault="00FE1F20" w:rsidP="00FE1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F20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članka 89. Ustava Republike Hrvatske, donosim</w:t>
      </w:r>
    </w:p>
    <w:p w:rsidR="00FE1F20" w:rsidRPr="00FE1F20" w:rsidRDefault="00FE1F20" w:rsidP="00FE1F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FE1F2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ODLUKU</w:t>
      </w:r>
    </w:p>
    <w:p w:rsidR="00FE1F20" w:rsidRPr="00FE1F20" w:rsidRDefault="00FE1F20" w:rsidP="00FE1F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E1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 PROGLAŠENJU DRŽAVNOG PRORAČUNA REPUBLIKE HRVATSKE ZA 2014. GODINU I PROJEKCIJE ZA 2015. I 2016. GODINU</w:t>
      </w:r>
    </w:p>
    <w:p w:rsidR="00FE1F20" w:rsidRPr="00FE1F20" w:rsidRDefault="00FE1F20" w:rsidP="00FE1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F20">
        <w:rPr>
          <w:rFonts w:ascii="Times New Roman" w:eastAsia="Times New Roman" w:hAnsi="Times New Roman" w:cs="Times New Roman"/>
          <w:color w:val="000000"/>
          <w:sz w:val="24"/>
          <w:szCs w:val="24"/>
        </w:rPr>
        <w:t>Proglašavam Državni proračun Republike Hrvatske za 2014. godinu i projekcije za 2015. i 2016. godinu, koji je Hrvatski sabor donio na sjednici 4. prosinca 2013. godine.</w:t>
      </w:r>
    </w:p>
    <w:p w:rsidR="00FE1F20" w:rsidRPr="00FE1F20" w:rsidRDefault="00FE1F20" w:rsidP="00FE1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F20">
        <w:rPr>
          <w:rFonts w:ascii="Times New Roman" w:eastAsia="Times New Roman" w:hAnsi="Times New Roman" w:cs="Times New Roman"/>
          <w:color w:val="000000"/>
          <w:sz w:val="24"/>
          <w:szCs w:val="24"/>
        </w:rPr>
        <w:t>Klasa: 011-01/13-01/289</w:t>
      </w:r>
    </w:p>
    <w:p w:rsidR="00FE1F20" w:rsidRPr="00FE1F20" w:rsidRDefault="00FE1F20" w:rsidP="00FE1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1F20">
        <w:rPr>
          <w:rFonts w:ascii="Times New Roman" w:eastAsia="Times New Roman" w:hAnsi="Times New Roman" w:cs="Times New Roman"/>
          <w:color w:val="000000"/>
          <w:sz w:val="24"/>
          <w:szCs w:val="24"/>
        </w:rPr>
        <w:t>Urbroj</w:t>
      </w:r>
      <w:proofErr w:type="spellEnd"/>
      <w:r w:rsidRPr="00FE1F20">
        <w:rPr>
          <w:rFonts w:ascii="Times New Roman" w:eastAsia="Times New Roman" w:hAnsi="Times New Roman" w:cs="Times New Roman"/>
          <w:color w:val="000000"/>
          <w:sz w:val="24"/>
          <w:szCs w:val="24"/>
        </w:rPr>
        <w:t>: 71-05-03/1-13-2</w:t>
      </w:r>
    </w:p>
    <w:p w:rsidR="00FE1F20" w:rsidRPr="00FE1F20" w:rsidRDefault="00FE1F20" w:rsidP="00FE1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F20">
        <w:rPr>
          <w:rFonts w:ascii="Times New Roman" w:eastAsia="Times New Roman" w:hAnsi="Times New Roman" w:cs="Times New Roman"/>
          <w:color w:val="000000"/>
          <w:sz w:val="24"/>
          <w:szCs w:val="24"/>
        </w:rPr>
        <w:t>Zagreb, 12. prosinca 2013.</w:t>
      </w:r>
    </w:p>
    <w:p w:rsidR="00FE1F20" w:rsidRPr="00FE1F20" w:rsidRDefault="00FE1F20" w:rsidP="00FE1F20">
      <w:pPr>
        <w:spacing w:before="100" w:beforeAutospacing="1" w:after="100" w:afterAutospacing="1" w:line="240" w:lineRule="auto"/>
        <w:ind w:left="73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F20">
        <w:rPr>
          <w:rFonts w:ascii="Times New Roman" w:eastAsia="Times New Roman" w:hAnsi="Times New Roman" w:cs="Times New Roman"/>
          <w:color w:val="000000"/>
          <w:sz w:val="24"/>
          <w:szCs w:val="24"/>
        </w:rPr>
        <w:t>Predsjednik</w:t>
      </w:r>
      <w:r w:rsidRPr="00FE1F2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Republike Hrvatske</w:t>
      </w:r>
      <w:r w:rsidRPr="00FE1F2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E1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Ivo Josipović,</w:t>
      </w:r>
      <w:r w:rsidRPr="00FE1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v. r.</w:t>
      </w:r>
    </w:p>
    <w:p w:rsidR="00FE1F20" w:rsidRPr="00FE1F20" w:rsidRDefault="00FE1F20" w:rsidP="00FE1F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E1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DRŽAVNI PRORAČUN REPUBLIKE HRVATSKE ZA 2014. GODINU I PROJEKCIJE ZA 2015. I 2016. GODINU</w:t>
      </w:r>
    </w:p>
    <w:p w:rsidR="00FE1F20" w:rsidRPr="00FE1F20" w:rsidRDefault="00FE1F20" w:rsidP="00FE1F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F20">
        <w:rPr>
          <w:rFonts w:ascii="Times New Roman" w:eastAsia="Times New Roman" w:hAnsi="Times New Roman" w:cs="Times New Roman"/>
          <w:color w:val="000000"/>
          <w:sz w:val="28"/>
          <w:szCs w:val="28"/>
        </w:rPr>
        <w:t>I. OPĆI DIO</w:t>
      </w:r>
    </w:p>
    <w:p w:rsidR="00FE1F20" w:rsidRPr="00FE1F20" w:rsidRDefault="00FE1F20" w:rsidP="00FE1F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F20">
        <w:rPr>
          <w:rFonts w:ascii="Times New Roman" w:eastAsia="Times New Roman" w:hAnsi="Times New Roman" w:cs="Times New Roman"/>
          <w:color w:val="000000"/>
          <w:sz w:val="24"/>
          <w:szCs w:val="24"/>
        </w:rPr>
        <w:t>Članak 1.</w:t>
      </w:r>
    </w:p>
    <w:p w:rsidR="00FE1F20" w:rsidRPr="00FE1F20" w:rsidRDefault="00FE1F20" w:rsidP="00FE1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Državni proračun Republike Hrvatske za 2014. godinu (dalje u tekstu: Proračun) i projekcije za 2015. i 2016. godinu sastoji se od: </w:t>
      </w:r>
    </w:p>
    <w:tbl>
      <w:tblPr>
        <w:tblW w:w="10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4"/>
        <w:gridCol w:w="1998"/>
        <w:gridCol w:w="2584"/>
        <w:gridCol w:w="2070"/>
      </w:tblGrid>
      <w:tr w:rsidR="00FE1F20" w:rsidRPr="00FE1F20" w:rsidTr="00FE1F20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A. RAČUNA PRIHODA I RASHODA </w:t>
            </w: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PRORAČUN ZA 2014.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PROJEKCIJA PRORAČUNA ZA 2015.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PROJEKCIJA</w:t>
            </w: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PRORAČUNA ZA 2016.</w:t>
            </w: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PRIHODI POSLOVANJA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112.818.769.109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118.017.931.743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122.506.894.146</w:t>
            </w: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PRIHODI OD PRODAJE NEFINANCIJSKE IMOVINE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265.520.000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278.530.000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290.530.000</w:t>
            </w: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RASHODI POSLOVANJA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127.562.316.732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130.609.561.556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132.351.238.503</w:t>
            </w: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RASHODI ZA NABAVU NEFINANCIJSKE IMOVINE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2.985.891.436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2.813.849.279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1.955.452.212</w:t>
            </w: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RAZLIKA – VIŠAK/MANJAK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-17.463.919.059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-15.126.949.092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-11.509.266.569</w:t>
            </w: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B. RAČUNA FINANCIRANJA</w:t>
            </w: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PRORAČUN ZA 2014.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PROJEKCIJA PRORAČUNA ZA 2015.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PROJEKCIJA</w:t>
            </w: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PRORAČUNA ZA 2016.</w:t>
            </w: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PRIMICI OD FINANCIJSKE IMOVINE I ZADUŽIVANJA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42.635.011.304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38.294.928.080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27.092.104.448</w:t>
            </w: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IZDACI ZA FINANCIJSKU IMOVINU I OTPLATE ZAJMOVA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25.171.092.245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23.167.978.988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15.582.837.879</w:t>
            </w: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NETO FINANCIRANJE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17.463.919.059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15.126.949.092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11.509.266.569</w:t>
            </w: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VIŠAK/MANJAK + NETO FINANCIRANJE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FE1F20" w:rsidRPr="00FE1F20" w:rsidRDefault="00FE1F20" w:rsidP="00FE1F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F20">
        <w:rPr>
          <w:rFonts w:ascii="Times New Roman" w:eastAsia="Times New Roman" w:hAnsi="Times New Roman" w:cs="Times New Roman"/>
          <w:color w:val="000000"/>
          <w:sz w:val="24"/>
          <w:szCs w:val="24"/>
        </w:rPr>
        <w:t>Članak 2.</w:t>
      </w:r>
    </w:p>
    <w:p w:rsidR="00FE1F20" w:rsidRPr="00FE1F20" w:rsidRDefault="00FE1F20" w:rsidP="00FE1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F20">
        <w:rPr>
          <w:rFonts w:ascii="Times New Roman" w:eastAsia="Times New Roman" w:hAnsi="Times New Roman" w:cs="Times New Roman"/>
          <w:color w:val="000000"/>
          <w:sz w:val="24"/>
          <w:szCs w:val="24"/>
        </w:rPr>
        <w:t>Prihodi i rashodi te primici i izdaci po ekonomskoj klasifikaciji utvrđuju se u Računu prihoda i rashoda i Računu financiranja u Prijedlogu državnog proračuna za 2014. i projekcijama za 2015. i 2016. godinu, kako slijedi:</w:t>
      </w:r>
    </w:p>
    <w:p w:rsidR="00FE1F20" w:rsidRPr="00FE1F20" w:rsidRDefault="00FE1F20" w:rsidP="00FE1F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E1F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A. RAČUN PRIHODA I RASHODA</w:t>
      </w:r>
    </w:p>
    <w:p w:rsidR="00FE1F20" w:rsidRPr="00FE1F20" w:rsidRDefault="00FE1F20" w:rsidP="00FE1F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E1F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PRIHODI POSLOVANJA </w:t>
      </w:r>
    </w:p>
    <w:tbl>
      <w:tblPr>
        <w:tblW w:w="1048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2"/>
        <w:gridCol w:w="985"/>
        <w:gridCol w:w="1345"/>
        <w:gridCol w:w="1913"/>
        <w:gridCol w:w="178"/>
        <w:gridCol w:w="1750"/>
        <w:gridCol w:w="1750"/>
        <w:gridCol w:w="1765"/>
      </w:tblGrid>
      <w:tr w:rsidR="00FE1F20" w:rsidRPr="00FE1F20" w:rsidTr="00FE1F20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Razred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Skupina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Podskupina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Naziv prihoda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Proračun za 2014.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Projekcija proračuna za 2015.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Projekcija proračuna za 2016.</w:t>
            </w: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PRIHODI POSLOVANJA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112.818.769.109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118.017.931.743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122.506.894.146</w:t>
            </w: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Prihodi od poreza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63.938.817.932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65.919.082.788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68.254.875.014</w:t>
            </w: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0" w:type="auto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Porez i prirez na dohodak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1.372.616.915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0" w:type="auto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Porez na dobit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5.792.731.152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0" w:type="auto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Porezi na imovinu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445.282.408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0" w:type="auto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Porezi na robu i usluge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55.909.540.043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0" w:type="auto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Porezi na međunarodnu trgovinu i </w:t>
            </w: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transakcije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418.647.414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Doprinosi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38.114.728.315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39.501.197.745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41.065.289.989</w:t>
            </w: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0" w:type="auto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Doprinosi za zdravstveno osiguranje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16.329.140.693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0" w:type="auto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Doprinosi za mirovinsko osiguranje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19.878.409.855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0" w:type="auto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Doprinosi za zapošljavanje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1.907.177.767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Pomoći iz inozemstva (darovnice) i od subjekata unutar općeg proračuna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4.506.828.693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6.709.705.535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7.139.096.334</w:t>
            </w: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0" w:type="auto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Pomoći od inozemnih vlada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14.256.300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0" w:type="auto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Pomoći od međunarodnih organizacija te institucija i tijela EU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4.427.103.768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0" w:type="auto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Pomoći iz proračuna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49.834.625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0" w:type="auto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Pomoći od ostalih subjekata unutar općeg proračuna 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15.634.000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Prihodi od imovine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2.045.840.359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1.580.973.267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1.621.680.842</w:t>
            </w: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0" w:type="auto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Prihodi od financijske imovine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1.037.209.960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0" w:type="auto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Prihodi od nefinancijske imovine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976.605.408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0" w:type="auto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Prihodi od kamata za dane zajmove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32.024.991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Prihodi od upravnih i administrativnih </w:t>
            </w: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pristojbi, pristojbi po posebnim propisima i naknada 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3.584.103.550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3.664.044.757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3.767.497.823</w:t>
            </w: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0" w:type="auto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Upravne i administrativne pristojbe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580.477.374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0" w:type="auto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Prihodi po posebnim propisima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3.003.626.176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Prihodi od prodaje proizvoda i roba te pruženih usluga i prihodi od donacija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71.367.645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71.589.218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70.832.250</w:t>
            </w: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0" w:type="auto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Prihodi od prodaje proizvoda i robe te pruženih usluga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64.445.745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0" w:type="auto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Donacije od pravnih i fizičkih osoba izvan općeg proračuna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6.921.900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Kazne, upravne mjere i ostali prihodi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557.082.615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571.338.433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587.621.894</w:t>
            </w: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0" w:type="auto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Kazne i upravne mjere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541.385.660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0" w:type="auto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Ostali prihodi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15.696.955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PRIHODI OD PRODAJE NEFINANCIJSKE IMOVINE</w:t>
            </w: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PRIHODI OD PRODAJE NEFINANCIJSKE IMOVINE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265.520.000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278.530.000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290.530.000</w:t>
            </w: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Prihodi od prodaje </w:t>
            </w:r>
            <w:proofErr w:type="spellStart"/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neproizvedene</w:t>
            </w:r>
            <w:proofErr w:type="spellEnd"/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22.000.000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24.000.000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26.000.000</w:t>
            </w: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0" w:type="auto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Prihodi od prodaje materijalne imovine </w:t>
            </w: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– prirodnih bogatstava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22.000.000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Prihodi od prodaje proizvedene dugotrajne imovine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242.010.000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253.020.000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263.020.000</w:t>
            </w: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0" w:type="auto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Prihodi od prodaje građevinskih objekata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240.000.000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0" w:type="auto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Prihodi od prodaje postrojenja i opreme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0" w:type="auto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Prihodi od prodaje prijevoznih sredstava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2.000.000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Prihodi od prodaje proizvedene kratkotrajne imovine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1.510.000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1.510.000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1.510.000</w:t>
            </w: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741</w:t>
            </w:r>
          </w:p>
        </w:tc>
        <w:tc>
          <w:tcPr>
            <w:tcW w:w="0" w:type="auto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Prihodi od prodaje zaliha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1.510.000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E1F20" w:rsidRPr="00FE1F20" w:rsidRDefault="00FE1F20" w:rsidP="00FE1F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E1F20">
        <w:rPr>
          <w:rFonts w:ascii="Times New Roman" w:eastAsia="Times New Roman" w:hAnsi="Times New Roman" w:cs="Times New Roman"/>
          <w:color w:val="000000"/>
          <w:sz w:val="26"/>
          <w:szCs w:val="26"/>
        </w:rPr>
        <w:t>RASHODI POSLOVANJA</w:t>
      </w:r>
    </w:p>
    <w:tbl>
      <w:tblPr>
        <w:tblW w:w="1048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2"/>
        <w:gridCol w:w="985"/>
        <w:gridCol w:w="1345"/>
        <w:gridCol w:w="2225"/>
        <w:gridCol w:w="1644"/>
        <w:gridCol w:w="1691"/>
        <w:gridCol w:w="1706"/>
      </w:tblGrid>
      <w:tr w:rsidR="00FE1F20" w:rsidRPr="00FE1F20" w:rsidTr="00FE1F20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Razred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Skupina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Podskupina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Naziv rashoda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Proračun za 2014.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Projekcija proračuna za 2015.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Projekcija proračuna za 2016.</w:t>
            </w: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Rashodi poslovanja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Rashodi za zaposlene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21.421.257.781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21.479.495.520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21.720.037.361</w:t>
            </w: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Plaće (Bruto)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17.969.005.050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Ostali rashodi za zaposlene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364.383.777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Doprinosi na plaće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3.087.868.954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Materijalni rashodi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8.795.094.500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8.520.501.382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8.132.597.516</w:t>
            </w: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Naknade troškova zaposlenima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1.084.159.407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Rashodi za materijal </w:t>
            </w: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 energiju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1.877.548.283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Rashodi za usluge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5.258.944.522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Naknade troškova osobama izvan radnog odnosa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30.868.227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Ostali nespomenuti rashodi poslovanja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543.574.061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Financijski rashodi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11.592.367.392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12.411.658.748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13.065.981.817</w:t>
            </w: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Kamate za izdane vrijednosne papire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7.933.679.708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Kamate za primljene kredite i zajmove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3.218.251.549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Ostali financijski rashodi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440.436.135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Subvencije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6.253.374.501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6.125.947.715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6.228.090.211</w:t>
            </w: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Subvencije trgovačkim društvima u javnom sektoru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1.261.420.232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Subvencije trgovačkim društvima, poljoprivrednicima i obrtnicima izvan javnog sektora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4.991.954.269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Pomoći dane u inozemstvo i unutar općeg proračuna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9.206.534.040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9.085.311.111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9.028.066.348</w:t>
            </w: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Pomoći inozemnim vladama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15.149.897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Pomoći međunarodnim organizacijama te institucijama i tijelima EU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3.609.779.558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Pomoći unutar općeg proračuna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5.581.604.585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Naknade građanima i </w:t>
            </w: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kućanstvima na temelju osiguranja i druge naknade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64.263.553.580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64.515.700.508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65.145.112.888</w:t>
            </w: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Naknade građanima i kućanstvima na temelju osiguranja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50.617.688.996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Ostale naknade građanima i kućanstvima iz proračuna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13.645.864.584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Ostali rashodi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6.030.134.938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8.470.946.572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9.031.352.362</w:t>
            </w: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Tekuće donacije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2.162.958.863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Kapitalne donacije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705.056.512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Kazne, penali i naknade štete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286.216.720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Izvanredni rashodi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200.000.000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Kapitalne pomoći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2.675.902.843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RASHODI ZA NABAVU NEFINANCIJSKE IMOVINE</w:t>
            </w: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Rashodi (za nabavu nefinancijske imovine)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2.985.891.436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2.813.849.279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1.955.452.212</w:t>
            </w: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Rashodi za nabavu </w:t>
            </w:r>
            <w:proofErr w:type="spellStart"/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neproizvedene</w:t>
            </w:r>
            <w:proofErr w:type="spellEnd"/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179.578.066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202.872.186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193.521.936</w:t>
            </w: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Materijalna imovina – prirodna bogatstva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16.518.000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Nematerijalna imovina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163.060.066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Rashodi za nabavu proizvedene dugotrajne imovine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2.391.382.284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2.178.082.655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1.328.472.255</w:t>
            </w: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Građevinski objekti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1.016.164.077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Postrojenja i oprema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1.149.230.131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Prijevozna sredstva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97.767.000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Knjige, umjetnička djela i ostale izložbene vrijednosti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1.854.592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Višegodišnji nasadi i osnovno stado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230.000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Nematerijalna proizvedena imovina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126.136.484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Rashodi za nabavu plemenitih metala i ostalih pohranjenih vrijednosti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3.391.000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3.438.000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2.642.000</w:t>
            </w: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Plemeniti metali i ostale pohranjene vrijednosti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3.391.000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Rashodi za nabavu proizvedene kratkotrajne imovine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174.172.876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214.616.900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190.422.152</w:t>
            </w: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Rashodi za nabavu zaliha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174.172.876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Rashodi za dodatna ulaganja na nefinancijskoj imovini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237.367.210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214.839.538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240.393.869</w:t>
            </w: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Dodatna ulaganja na građevinskim objektima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232.923.389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Dodatna ulaganja na postrojenjima i opremi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2.136.821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Dodatna ulaganja na prijevoznim sredstvima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2.202.000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Dodatna ulaganja za ostalu nefinancijsku imovinu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105.000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E1F20" w:rsidRPr="00FE1F20" w:rsidRDefault="00FE1F20" w:rsidP="00FE1F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E1F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B. RAČUN FINANCIRANJA</w:t>
      </w:r>
    </w:p>
    <w:tbl>
      <w:tblPr>
        <w:tblW w:w="105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2"/>
        <w:gridCol w:w="985"/>
        <w:gridCol w:w="1345"/>
        <w:gridCol w:w="2294"/>
        <w:gridCol w:w="1643"/>
        <w:gridCol w:w="1687"/>
        <w:gridCol w:w="1702"/>
      </w:tblGrid>
      <w:tr w:rsidR="00FE1F20" w:rsidRPr="00FE1F20" w:rsidTr="00FE1F20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Razred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Skupina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Podskupina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Naziv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Proračun za 2014.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Projekcija proračuna za 2015.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Projekcija proračuna za 2016.</w:t>
            </w: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NETO </w:t>
            </w: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FINANCIRANJE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17.463.919.059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15.126.949.091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11.509.266.569</w:t>
            </w: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PRIMICI OD FINANCIJSKE IMOVINE I ZADUŽIVANJA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42.635.011.304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38.294.928.080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27.092.104.448</w:t>
            </w: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Primljene otplate (povrati) glavnice danih zajmova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80.500.000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80.500.000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80.500.000</w:t>
            </w: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Primici (povrati) glavnice zajmova danih neprofitnim organizacijama, građanima i kućanstvima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80.500.000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Primici od izdanih vrijednosnih papira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26.410.000.000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28.760.000.000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18.000.000.000</w:t>
            </w: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Trezorski zapisi (neto)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1.650.000.000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Obveznice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24.760.000.000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Primici od prodaje dionica i udjela u glavnici 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2.000.000.000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2.000.000.000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2.000.000.000</w:t>
            </w: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Primici od prodaje dionica i udjela u glavnici kreditnih i ostalih financijskih institucija u javnom sektoru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2.000.000.000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Primici od zaduživanja 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14.144.511.304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7.454.428.080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7.011.604.448</w:t>
            </w: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Primljeni krediti i zajmovi od međunarodnih organizacija, institucija i tijela EU te inozemnih vlada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2.184.581.426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Primljeni krediti i zajmovi od kreditnih i ostalih financijskih institucija izvan javnog sektora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11.959.929.878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IZDACI ZA FINANCIJSKU IMOVINU I OTPLATE ZAJMOVA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25.171.092.245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23.167.978.988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15.582.837.879</w:t>
            </w: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Izdaci za dane zajmove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1.446.543.231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1.336.007.250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1.193.208.000</w:t>
            </w: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Izdaci za dane zajmove neprofitnim organizacijama, građanima i kućanstvima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280.000.000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Izdaci za dane zajmove trgovačkim društvima u javnom sektoru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450.286.237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Izdaci za dane zajmove trgovačkim društvima i obrtnicima izvan javnog sektora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182.522.000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Dani zajmovi drugim razinama vlasti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533.734.994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Izdaci za dionice i udjele u glavnici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1.246.512.532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486.831.487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495.001.928</w:t>
            </w: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Dionice i udjeli u glavnici kreditnih i ostalih financijskih institucija u javnom sektoru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1.035.000.000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Dionice i udjeli u glavnici trgovačkih društava u javnom sektoru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500.000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Dionice i udjeli u glavnici kreditnih i ostalih financijskih institucija izvan javnog sektora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211.012.532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Izdaci za otplatu glavnice primljenih </w:t>
            </w: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kredita i zajmova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13.703.536.482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7.452.140.251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10.394.627.951</w:t>
            </w: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Otplata glavnice primljenih kredita i zajmova od međunarodnih organizacija, institucija i tijela EU te inozemnih vlada 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909.080.339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Otplata glavnice primljenih kredita i zajmova od kreditnih i ostalih financijskih institucija u javnom sektoru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1.650.588.290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Otplata glavnice primljenih kredita i zajmova od kreditnih i ostalih financijskih institucija izvan javnog sektora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11.143.867.853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Izdaci za otplatu glavnice za izdane vrijednosne papire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8.774.500.000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13.893.000.000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3.500.000.000</w:t>
            </w:r>
          </w:p>
        </w:tc>
      </w:tr>
      <w:tr w:rsidR="00FE1F20" w:rsidRPr="00FE1F20" w:rsidTr="00FE1F20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Izdaci za otplatu glavnice za izdane obveznice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8.774.500.000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1F20" w:rsidRPr="00FE1F20" w:rsidRDefault="00FE1F20" w:rsidP="00FE1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E1F20" w:rsidRPr="00FE1F20" w:rsidRDefault="00FE1F20" w:rsidP="00FE1F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F20">
        <w:rPr>
          <w:rFonts w:ascii="Times New Roman" w:eastAsia="Times New Roman" w:hAnsi="Times New Roman" w:cs="Times New Roman"/>
          <w:color w:val="000000"/>
          <w:sz w:val="28"/>
          <w:szCs w:val="28"/>
        </w:rPr>
        <w:t>II. POSEBNI DIO</w:t>
      </w:r>
    </w:p>
    <w:p w:rsidR="00FE1F20" w:rsidRPr="00FE1F20" w:rsidRDefault="00FE1F20" w:rsidP="00FE1F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F20">
        <w:rPr>
          <w:rFonts w:ascii="Times New Roman" w:eastAsia="Times New Roman" w:hAnsi="Times New Roman" w:cs="Times New Roman"/>
          <w:color w:val="000000"/>
          <w:sz w:val="24"/>
          <w:szCs w:val="24"/>
        </w:rPr>
        <w:t>Članak 3.</w:t>
      </w:r>
    </w:p>
    <w:p w:rsidR="00FE1F20" w:rsidRPr="00FE1F20" w:rsidRDefault="00FE1F20" w:rsidP="00FE1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F20">
        <w:rPr>
          <w:rFonts w:ascii="Times New Roman" w:eastAsia="Times New Roman" w:hAnsi="Times New Roman" w:cs="Times New Roman"/>
          <w:color w:val="000000"/>
          <w:sz w:val="24"/>
          <w:szCs w:val="24"/>
        </w:rPr>
        <w:t>Rashodi poslovanja i rashodi za nabavu nefinancijske imovine u Proračunu u ukupnoj svoti od 130.548.208.168 kune i izdaci za financijsku imovinu i otplate zajmova od 25.171.092.245 kuna raspoređuju se po korisnicima i programima u Posebnom dijelu Proračuna, kako slijedi:</w:t>
      </w:r>
    </w:p>
    <w:p w:rsidR="00FE1F20" w:rsidRPr="00FE1F20" w:rsidRDefault="00FE1F20" w:rsidP="00FE1F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F2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" w:history="1">
        <w:r w:rsidRPr="00FE1F20">
          <w:rPr>
            <w:rFonts w:ascii="Times New Roman" w:eastAsia="Times New Roman" w:hAnsi="Times New Roman" w:cs="Times New Roman"/>
            <w:b/>
            <w:bCs/>
            <w:color w:val="0000FF"/>
            <w:sz w:val="36"/>
            <w:u w:val="single"/>
          </w:rPr>
          <w:t>POSEB</w:t>
        </w:r>
        <w:r w:rsidRPr="00FE1F20">
          <w:rPr>
            <w:rFonts w:ascii="Times New Roman" w:eastAsia="Times New Roman" w:hAnsi="Times New Roman" w:cs="Times New Roman"/>
            <w:b/>
            <w:bCs/>
            <w:color w:val="0000FF"/>
            <w:sz w:val="36"/>
            <w:u w:val="single"/>
          </w:rPr>
          <w:t>NI DIO</w:t>
        </w:r>
      </w:hyperlink>
    </w:p>
    <w:p w:rsidR="00FE1F20" w:rsidRPr="00FE1F20" w:rsidRDefault="00FE1F20" w:rsidP="00FE1F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F2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III. ZAVRŠNE ODREDBE</w:t>
      </w:r>
    </w:p>
    <w:p w:rsidR="00FE1F20" w:rsidRPr="00FE1F20" w:rsidRDefault="00FE1F20" w:rsidP="00FE1F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F2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Članak 4.</w:t>
      </w:r>
    </w:p>
    <w:p w:rsidR="00FE1F20" w:rsidRPr="00FE1F20" w:rsidRDefault="00FE1F20" w:rsidP="00FE1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F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Ovaj Proračun objavit će se u »Narodnim novinama«, a stupa na snagu 1. siječnja 2014. godine.</w:t>
      </w:r>
    </w:p>
    <w:p w:rsidR="00FE1F20" w:rsidRPr="00FE1F20" w:rsidRDefault="00FE1F20" w:rsidP="00FE1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F20">
        <w:rPr>
          <w:rFonts w:ascii="Times New Roman" w:eastAsia="Times New Roman" w:hAnsi="Times New Roman" w:cs="Times New Roman"/>
          <w:color w:val="000000"/>
          <w:sz w:val="24"/>
          <w:szCs w:val="24"/>
        </w:rPr>
        <w:t>Klasa: 400-06/13-01/09</w:t>
      </w:r>
      <w:r w:rsidRPr="00FE1F2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Zagreb, 4. prosinca 2013.</w:t>
      </w:r>
    </w:p>
    <w:p w:rsidR="00FE1F20" w:rsidRPr="00FE1F20" w:rsidRDefault="00FE1F20" w:rsidP="00FE1F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1F20" w:rsidRPr="00FE1F20" w:rsidRDefault="00FE1F20" w:rsidP="00FE1F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F20">
        <w:rPr>
          <w:rFonts w:ascii="Times New Roman" w:eastAsia="Times New Roman" w:hAnsi="Times New Roman" w:cs="Times New Roman"/>
          <w:color w:val="000000"/>
          <w:sz w:val="24"/>
          <w:szCs w:val="24"/>
        </w:rPr>
        <w:t>HRVATSKI SABOR</w:t>
      </w:r>
      <w:r w:rsidRPr="00FE1F2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Predsjednik</w:t>
      </w:r>
      <w:r w:rsidRPr="00FE1F2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Hrvatskoga sabora</w:t>
      </w:r>
      <w:r w:rsidRPr="00FE1F2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E1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Josip Leko</w:t>
      </w:r>
      <w:r w:rsidRPr="00FE1F20">
        <w:rPr>
          <w:rFonts w:ascii="Times New Roman" w:eastAsia="Times New Roman" w:hAnsi="Times New Roman" w:cs="Times New Roman"/>
          <w:color w:val="000000"/>
          <w:sz w:val="24"/>
          <w:szCs w:val="24"/>
        </w:rPr>
        <w:t>, v. r.</w:t>
      </w:r>
    </w:p>
    <w:p w:rsidR="00FA7F55" w:rsidRDefault="00FA7F55"/>
    <w:sectPr w:rsidR="00FA7F55" w:rsidSect="00FA7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FE1F20"/>
    <w:rsid w:val="00FA7F55"/>
    <w:rsid w:val="00FE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FE1F2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lanak-">
    <w:name w:val="clanak-"/>
    <w:basedOn w:val="Normal"/>
    <w:rsid w:val="00FE1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naslov">
    <w:name w:val="podnaslov"/>
    <w:basedOn w:val="Normal"/>
    <w:rsid w:val="00FE1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odnaslov-2">
    <w:name w:val="podnaslov-2"/>
    <w:basedOn w:val="Normal"/>
    <w:rsid w:val="00FE1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otpis-ovlastene">
    <w:name w:val="potpis-ovlastene"/>
    <w:basedOn w:val="Normal"/>
    <w:rsid w:val="00FE1F20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0">
    <w:name w:val="t-10"/>
    <w:basedOn w:val="Normal"/>
    <w:rsid w:val="00FE1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-10-9">
    <w:name w:val="t-10-9"/>
    <w:basedOn w:val="Normal"/>
    <w:rsid w:val="00FE1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-10-9-fett">
    <w:name w:val="t-10-9-fett"/>
    <w:basedOn w:val="Normal"/>
    <w:rsid w:val="00FE1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-10-9-kurz-s">
    <w:name w:val="t-10-9-kurz-s"/>
    <w:basedOn w:val="Normal"/>
    <w:rsid w:val="00FE1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t-10-9-sred">
    <w:name w:val="t-10-9-sred"/>
    <w:basedOn w:val="Normal"/>
    <w:rsid w:val="00FE1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-11-9-fett">
    <w:name w:val="t-11-9-fett"/>
    <w:basedOn w:val="Normal"/>
    <w:rsid w:val="00FE1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-11-9-kurz-s">
    <w:name w:val="t-11-9-kurz-s"/>
    <w:basedOn w:val="Normal"/>
    <w:rsid w:val="00FE1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t-11-9-sred">
    <w:name w:val="t-11-9-sred"/>
    <w:basedOn w:val="Normal"/>
    <w:rsid w:val="00FE1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-12-9-fett-s">
    <w:name w:val="t-12-9-fett-s"/>
    <w:basedOn w:val="Normal"/>
    <w:rsid w:val="00FE1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-12-9-sred">
    <w:name w:val="t-12-9-sred"/>
    <w:basedOn w:val="Normal"/>
    <w:rsid w:val="00FE1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-8-7-fett-s">
    <w:name w:val="t-8-7-fett-s"/>
    <w:basedOn w:val="Normal"/>
    <w:rsid w:val="00FE1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-9-8-fett-l">
    <w:name w:val="t-9-8-fett-l"/>
    <w:basedOn w:val="Normal"/>
    <w:rsid w:val="00FE1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-9-8-kurz-l">
    <w:name w:val="t-9-8-kurz-l"/>
    <w:basedOn w:val="Normal"/>
    <w:rsid w:val="00FE1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t-9-8-kurz-s">
    <w:name w:val="t-9-8-kurz-s"/>
    <w:basedOn w:val="Normal"/>
    <w:rsid w:val="00FE1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t-9-8-potpis">
    <w:name w:val="t-9-8-potpis"/>
    <w:basedOn w:val="Normal"/>
    <w:rsid w:val="00FE1F20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-sredina">
    <w:name w:val="t-9-8-sredina"/>
    <w:basedOn w:val="Normal"/>
    <w:rsid w:val="00FE1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-na16">
    <w:name w:val="tb-na16"/>
    <w:basedOn w:val="Normal"/>
    <w:rsid w:val="00FE1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b-na16-2">
    <w:name w:val="tb-na16-2"/>
    <w:basedOn w:val="Normal"/>
    <w:rsid w:val="00FE1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b-na18">
    <w:name w:val="tb-na18"/>
    <w:basedOn w:val="Normal"/>
    <w:rsid w:val="00FE1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clanak">
    <w:name w:val="clanak"/>
    <w:basedOn w:val="Normal"/>
    <w:rsid w:val="00FE1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-kurziv">
    <w:name w:val="clanak-kurziv"/>
    <w:basedOn w:val="Normal"/>
    <w:rsid w:val="00FE1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natjecaji-bold">
    <w:name w:val="natjecaji-bold"/>
    <w:basedOn w:val="Normal"/>
    <w:rsid w:val="00FE1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tjecaji-bold-bez-crte">
    <w:name w:val="natjecaji-bold-bez-crte"/>
    <w:basedOn w:val="Normal"/>
    <w:rsid w:val="00FE1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tjecaji-bold-ojn">
    <w:name w:val="natjecaji-bold-ojn"/>
    <w:basedOn w:val="Normal"/>
    <w:rsid w:val="00FE1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sl-14-fett">
    <w:name w:val="nsl-14-fett"/>
    <w:basedOn w:val="Normal"/>
    <w:rsid w:val="00FE1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sl-14-fett-ispod">
    <w:name w:val="nsl-14-fett-ispod"/>
    <w:basedOn w:val="Normal"/>
    <w:rsid w:val="00FE1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potpis-desno">
    <w:name w:val="potpis-desno"/>
    <w:basedOn w:val="Normal"/>
    <w:rsid w:val="00FE1F20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-bold">
    <w:name w:val="tekst-bold"/>
    <w:basedOn w:val="Normal"/>
    <w:rsid w:val="00FE1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vlaka-10">
    <w:name w:val="uvlaka-10"/>
    <w:basedOn w:val="Normal"/>
    <w:rsid w:val="00FE1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lanak-10">
    <w:name w:val="clanak-10"/>
    <w:basedOn w:val="Normal"/>
    <w:rsid w:val="00FE1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-10-9-bez-uvlake">
    <w:name w:val="t-10-9-bez-uvlake"/>
    <w:basedOn w:val="Normal"/>
    <w:rsid w:val="00FE1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-10-9-potpis">
    <w:name w:val="t-10-9-potpis"/>
    <w:basedOn w:val="Normal"/>
    <w:rsid w:val="00FE1F20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-12-9-sred-92-">
    <w:name w:val="t-12-9-sred-92-"/>
    <w:basedOn w:val="Normal"/>
    <w:rsid w:val="00FE1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-9-8-sred">
    <w:name w:val="t-9-8-sred"/>
    <w:basedOn w:val="Normal"/>
    <w:rsid w:val="00FE1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pn-spac">
    <w:name w:val="t-pn-spac"/>
    <w:basedOn w:val="Normal"/>
    <w:rsid w:val="00FE1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pacing w:val="72"/>
      <w:sz w:val="26"/>
      <w:szCs w:val="26"/>
    </w:rPr>
  </w:style>
  <w:style w:type="paragraph" w:customStyle="1" w:styleId="t-10-9-kurz-s-fett">
    <w:name w:val="t-10-9-kurz-s-fett"/>
    <w:basedOn w:val="Normal"/>
    <w:rsid w:val="00FE1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tablica">
    <w:name w:val="tablica"/>
    <w:basedOn w:val="Normal"/>
    <w:rsid w:val="00FE1F20"/>
    <w:pPr>
      <w:pBdr>
        <w:top w:val="single" w:sz="4" w:space="2" w:color="666666"/>
        <w:left w:val="single" w:sz="4" w:space="2" w:color="666666"/>
        <w:bottom w:val="single" w:sz="4" w:space="2" w:color="666666"/>
        <w:right w:val="single" w:sz="4" w:space="2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"/>
    <w:rsid w:val="00FE1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kurziv">
    <w:name w:val="kurziv"/>
    <w:basedOn w:val="Normal"/>
    <w:rsid w:val="00FE1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t-9-8">
    <w:name w:val="t-9-8"/>
    <w:basedOn w:val="Normal"/>
    <w:rsid w:val="00FE1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asa2">
    <w:name w:val="klasa2"/>
    <w:basedOn w:val="Normal"/>
    <w:rsid w:val="00FE1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basedOn w:val="DefaultParagraphFont"/>
    <w:rsid w:val="00FE1F20"/>
    <w:rPr>
      <w:b/>
      <w:bCs/>
    </w:rPr>
  </w:style>
  <w:style w:type="paragraph" w:customStyle="1" w:styleId="t-9-8-bez-uvl">
    <w:name w:val="t-9-8-bez-uvl"/>
    <w:basedOn w:val="Normal"/>
    <w:rsid w:val="00FE1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d">
    <w:name w:val="cond"/>
    <w:basedOn w:val="DefaultParagraphFont"/>
    <w:rsid w:val="00FE1F20"/>
  </w:style>
  <w:style w:type="character" w:styleId="Hyperlink">
    <w:name w:val="Hyperlink"/>
    <w:basedOn w:val="DefaultParagraphFont"/>
    <w:uiPriority w:val="99"/>
    <w:semiHidden/>
    <w:unhideWhenUsed/>
    <w:rsid w:val="00FE1F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1F2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1646">
              <w:marLeft w:val="0"/>
              <w:marRight w:val="0"/>
              <w:marTop w:val="267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rodne-novine.nn.hr/clanci/sluzbeni/dodatni/42969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1727</Words>
  <Characters>9847</Characters>
  <Application>Microsoft Office Word</Application>
  <DocSecurity>0</DocSecurity>
  <Lines>82</Lines>
  <Paragraphs>23</Paragraphs>
  <ScaleCrop>false</ScaleCrop>
  <Company>Microsoft Corporation</Company>
  <LinksUpToDate>false</LinksUpToDate>
  <CharactersWithSpaces>11551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vmartinovic</dc:creator>
  <cp:keywords/>
  <dc:description/>
  <cp:lastModifiedBy>vmartinovic</cp:lastModifiedBy>
  <cp:revision>2</cp:revision>
  <dcterms:created xsi:type="dcterms:W3CDTF">2014-02-24T11:38:00Z</dcterms:created>
  <dcterms:modified xsi:type="dcterms:W3CDTF">2014-02-24T11:39:00Z</dcterms:modified>
</cp:coreProperties>
</file>